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78EB" w14:textId="062DBBC1" w:rsidR="001F66AA" w:rsidRDefault="001F66AA" w:rsidP="001F66AA">
      <w:pPr>
        <w:jc w:val="center"/>
        <w:rPr>
          <w:b/>
        </w:rPr>
      </w:pPr>
      <w:r>
        <w:rPr>
          <w:b/>
        </w:rPr>
        <w:t>SPOLUPRACUJÍCÍ SUBJEKTY</w:t>
      </w:r>
    </w:p>
    <w:p w14:paraId="238886B9" w14:textId="77777777" w:rsidR="001F66AA" w:rsidRPr="001F66AA" w:rsidRDefault="001F66AA" w:rsidP="001F66AA">
      <w:pPr>
        <w:spacing w:line="600" w:lineRule="auto"/>
        <w:jc w:val="center"/>
        <w:rPr>
          <w:b/>
        </w:rPr>
      </w:pPr>
    </w:p>
    <w:p w14:paraId="00328626" w14:textId="77777777" w:rsidR="001F66AA" w:rsidRPr="001F66AA" w:rsidRDefault="001F66AA" w:rsidP="001F66AA">
      <w:pPr>
        <w:numPr>
          <w:ilvl w:val="0"/>
          <w:numId w:val="1"/>
        </w:numPr>
        <w:spacing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>Základní škola, Znojmo, Václavské náměstí 8, příspěvková organizace</w:t>
      </w:r>
    </w:p>
    <w:p w14:paraId="2D510AD1" w14:textId="77777777" w:rsidR="001F66AA" w:rsidRPr="001F66AA" w:rsidRDefault="001F66AA" w:rsidP="001F66AA">
      <w:pPr>
        <w:numPr>
          <w:ilvl w:val="0"/>
          <w:numId w:val="1"/>
        </w:numPr>
        <w:spacing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>Mateřská škola, základní škola a praktická škola Znojmo, příspěvková organizace</w:t>
      </w:r>
    </w:p>
    <w:p w14:paraId="1918BCF2" w14:textId="77777777" w:rsidR="001F66AA" w:rsidRPr="001F66AA" w:rsidRDefault="001F66AA" w:rsidP="001F66AA">
      <w:pPr>
        <w:numPr>
          <w:ilvl w:val="0"/>
          <w:numId w:val="1"/>
        </w:numPr>
        <w:spacing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>Základní škola a Mateřská škola, Znojmo, Pražská 98</w:t>
      </w:r>
    </w:p>
    <w:p w14:paraId="651542CA" w14:textId="77777777" w:rsidR="001F66AA" w:rsidRPr="001F66AA" w:rsidRDefault="001F66AA" w:rsidP="001F66AA">
      <w:pPr>
        <w:numPr>
          <w:ilvl w:val="0"/>
          <w:numId w:val="1"/>
        </w:numPr>
        <w:spacing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>Základní škola a Mateřská škola, Višňové, okres Znojmo, příspěvková organizace</w:t>
      </w:r>
    </w:p>
    <w:p w14:paraId="7BB02608" w14:textId="77777777" w:rsidR="001F66AA" w:rsidRPr="001F66AA" w:rsidRDefault="001F66AA" w:rsidP="001F66AA">
      <w:pPr>
        <w:numPr>
          <w:ilvl w:val="0"/>
          <w:numId w:val="1"/>
        </w:numPr>
        <w:spacing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Základní škola a mateřská škola, </w:t>
      </w:r>
      <w:proofErr w:type="spellStart"/>
      <w:r w:rsidRPr="001F66AA">
        <w:rPr>
          <w:rFonts w:cstheme="minorHAnsi"/>
        </w:rPr>
        <w:t>Kravsko</w:t>
      </w:r>
      <w:proofErr w:type="spellEnd"/>
      <w:r w:rsidRPr="001F66AA">
        <w:rPr>
          <w:rFonts w:cstheme="minorHAnsi"/>
        </w:rPr>
        <w:t>, příspěvková organizace</w:t>
      </w:r>
    </w:p>
    <w:p w14:paraId="2FAFFB44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bookmarkStart w:id="0" w:name="_Hlk116560357"/>
      <w:r w:rsidRPr="001F66AA">
        <w:rPr>
          <w:rFonts w:cstheme="minorHAnsi"/>
        </w:rPr>
        <w:t xml:space="preserve">Střední odborná škola a Střední odborné učiliště Vyškov,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bookmarkEnd w:id="0"/>
    <w:p w14:paraId="0D472B02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škola dopravy, obchodu a služeb Moravský Krumlov,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7E49B441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vinařská škola Valtice,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6C951B38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škola André </w:t>
      </w:r>
      <w:proofErr w:type="spellStart"/>
      <w:r w:rsidRPr="001F66AA">
        <w:rPr>
          <w:rFonts w:cstheme="minorHAnsi"/>
        </w:rPr>
        <w:t>Citroëna</w:t>
      </w:r>
      <w:proofErr w:type="spellEnd"/>
      <w:r w:rsidRPr="001F66AA">
        <w:rPr>
          <w:rFonts w:cstheme="minorHAnsi"/>
        </w:rPr>
        <w:t xml:space="preserve"> Boskovice,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2F422C0E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Městská střední odborná škola, Klobouky u Brna, náměstí Míru,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18A0E08B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škola a Základní škola Tišnov,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6ED2E499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Obchodní akademie a Střední odborné učiliště Veselí nad Moravou,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2B98B2F3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škola gastronomie, hotelnictví a lesnictví, Bzenec,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1C15E760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Odborné učiliště Cvrčovice,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0F5A1237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Střední zahradnická škola Rajhrad,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  <w:bookmarkStart w:id="1" w:name="_GoBack"/>
      <w:bookmarkEnd w:id="1"/>
    </w:p>
    <w:p w14:paraId="0D796E46" w14:textId="77777777" w:rsidR="001F66AA" w:rsidRPr="001F66AA" w:rsidRDefault="001F66AA" w:rsidP="001F66AA">
      <w:pPr>
        <w:numPr>
          <w:ilvl w:val="0"/>
          <w:numId w:val="1"/>
        </w:numPr>
        <w:spacing w:after="0" w:line="600" w:lineRule="auto"/>
        <w:contextualSpacing/>
        <w:rPr>
          <w:rFonts w:cstheme="minorHAnsi"/>
        </w:rPr>
      </w:pPr>
      <w:r w:rsidRPr="001F66AA">
        <w:rPr>
          <w:rFonts w:cstheme="minorHAnsi"/>
        </w:rPr>
        <w:t xml:space="preserve">Vyšší odborná škola a střední škola Boskovice, </w:t>
      </w:r>
      <w:proofErr w:type="spellStart"/>
      <w:r w:rsidRPr="001F66AA">
        <w:rPr>
          <w:rFonts w:cstheme="minorHAnsi"/>
        </w:rPr>
        <w:t>p.o</w:t>
      </w:r>
      <w:proofErr w:type="spellEnd"/>
      <w:r w:rsidRPr="001F66AA">
        <w:rPr>
          <w:rFonts w:cstheme="minorHAnsi"/>
        </w:rPr>
        <w:t>.</w:t>
      </w:r>
    </w:p>
    <w:p w14:paraId="0A5797B3" w14:textId="6F602EFB" w:rsidR="00F7731F" w:rsidRDefault="00116970">
      <w:r>
        <w:rPr>
          <w:noProof/>
        </w:rPr>
        <w:drawing>
          <wp:anchor distT="0" distB="0" distL="114300" distR="114300" simplePos="0" relativeHeight="251658240" behindDoc="0" locked="0" layoutInCell="1" allowOverlap="1" wp14:anchorId="17FD59D3" wp14:editId="098D5EAD">
            <wp:simplePos x="899160" y="8656320"/>
            <wp:positionH relativeFrom="margin">
              <wp:align>center</wp:align>
            </wp:positionH>
            <wp:positionV relativeFrom="margin">
              <wp:align>bottom</wp:align>
            </wp:positionV>
            <wp:extent cx="5084445" cy="646430"/>
            <wp:effectExtent l="0" t="0" r="1905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773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3695" w14:textId="77777777" w:rsidR="00FD0D03" w:rsidRDefault="00FD0D03" w:rsidP="00116970">
      <w:pPr>
        <w:spacing w:after="0" w:line="240" w:lineRule="auto"/>
      </w:pPr>
      <w:r>
        <w:separator/>
      </w:r>
    </w:p>
  </w:endnote>
  <w:endnote w:type="continuationSeparator" w:id="0">
    <w:p w14:paraId="74D87555" w14:textId="77777777" w:rsidR="00FD0D03" w:rsidRDefault="00FD0D03" w:rsidP="0011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45F4" w14:textId="77777777" w:rsidR="00116970" w:rsidRDefault="00116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4F4A" w14:textId="77777777" w:rsidR="00FD0D03" w:rsidRDefault="00FD0D03" w:rsidP="00116970">
      <w:pPr>
        <w:spacing w:after="0" w:line="240" w:lineRule="auto"/>
      </w:pPr>
      <w:r>
        <w:separator/>
      </w:r>
    </w:p>
  </w:footnote>
  <w:footnote w:type="continuationSeparator" w:id="0">
    <w:p w14:paraId="66C3EE89" w14:textId="77777777" w:rsidR="00FD0D03" w:rsidRDefault="00FD0D03" w:rsidP="0011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7EC4"/>
    <w:multiLevelType w:val="hybridMultilevel"/>
    <w:tmpl w:val="F0C44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18"/>
    <w:rsid w:val="00116970"/>
    <w:rsid w:val="001F66AA"/>
    <w:rsid w:val="00624A18"/>
    <w:rsid w:val="00F7731F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1FF1"/>
  <w15:chartTrackingRefBased/>
  <w15:docId w15:val="{8DD4679C-A077-4CAE-9DD7-72F03EB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970"/>
  </w:style>
  <w:style w:type="paragraph" w:styleId="Zpat">
    <w:name w:val="footer"/>
    <w:basedOn w:val="Normln"/>
    <w:link w:val="ZpatChar"/>
    <w:uiPriority w:val="99"/>
    <w:unhideWhenUsed/>
    <w:rsid w:val="0011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3</cp:revision>
  <dcterms:created xsi:type="dcterms:W3CDTF">2025-04-22T20:47:00Z</dcterms:created>
  <dcterms:modified xsi:type="dcterms:W3CDTF">2025-04-22T20:53:00Z</dcterms:modified>
</cp:coreProperties>
</file>